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A9" w:rsidRDefault="00B538C6" w:rsidP="008A1FA9">
      <w:bookmarkStart w:id="0" w:name="_GoBack"/>
      <w:r>
        <w:rPr>
          <w:noProof/>
          <w:lang w:eastAsia="ru-RU"/>
        </w:rPr>
        <w:drawing>
          <wp:inline distT="0" distB="0" distL="0" distR="0" wp14:anchorId="08E2C655" wp14:editId="7EDF714F">
            <wp:extent cx="6047171" cy="9363677"/>
            <wp:effectExtent l="0" t="63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45835" cy="93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1FA9" w:rsidRDefault="008A1FA9" w:rsidP="008A1FA9"/>
    <w:p w:rsidR="008A1FA9" w:rsidRDefault="008A1FA9" w:rsidP="008A1FA9"/>
    <w:p w:rsidR="008A1FA9" w:rsidRDefault="008A1FA9" w:rsidP="008A1F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2409"/>
        <w:gridCol w:w="1843"/>
        <w:gridCol w:w="3763"/>
      </w:tblGrid>
      <w:tr w:rsidR="008A1FA9" w:rsidTr="008A1FA9">
        <w:tc>
          <w:tcPr>
            <w:tcW w:w="675" w:type="dxa"/>
          </w:tcPr>
          <w:p w:rsidR="008A1FA9" w:rsidRDefault="008A1FA9" w:rsidP="008A1FA9">
            <w:r>
              <w:t>№</w:t>
            </w:r>
          </w:p>
        </w:tc>
        <w:tc>
          <w:tcPr>
            <w:tcW w:w="2552" w:type="dxa"/>
          </w:tcPr>
          <w:p w:rsidR="008A1FA9" w:rsidRDefault="008A1FA9" w:rsidP="008A1FA9">
            <w:proofErr w:type="spellStart"/>
            <w:r>
              <w:rPr>
                <w:rFonts w:ascii="TimesNewRomanPSMT" w:hAnsi="TimesNewRomanPSMT"/>
                <w:color w:val="000000"/>
              </w:rPr>
              <w:t>Коррупционно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>-опасная функция</w:t>
            </w:r>
          </w:p>
        </w:tc>
        <w:tc>
          <w:tcPr>
            <w:tcW w:w="3544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Типовые ситуации</w:t>
            </w:r>
          </w:p>
        </w:tc>
        <w:tc>
          <w:tcPr>
            <w:tcW w:w="2409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Наименование должности</w:t>
            </w:r>
          </w:p>
        </w:tc>
        <w:tc>
          <w:tcPr>
            <w:tcW w:w="1843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Степень риска (низкая, средняя, высокая)</w:t>
            </w:r>
          </w:p>
        </w:tc>
        <w:tc>
          <w:tcPr>
            <w:tcW w:w="3763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Меры по управлению коррупционными рисками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Осуществление набора в первый класс</w:t>
            </w:r>
          </w:p>
        </w:tc>
        <w:tc>
          <w:tcPr>
            <w:tcW w:w="3544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При наборе учащихся в первый класс возможно предложение оплатить прием в первый класс детей, не проживающих в данном микрорайоне</w:t>
            </w:r>
          </w:p>
        </w:tc>
        <w:tc>
          <w:tcPr>
            <w:tcW w:w="2409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Директор школы, 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высокая</w:t>
            </w:r>
          </w:p>
        </w:tc>
        <w:tc>
          <w:tcPr>
            <w:tcW w:w="3763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Разработка и согласование проектов локальных нормативных актов, разъяснение работникам учреждения обязанности незамедлительно сообщить представителю работодателя о склонении его к совершению коррупционного правонарушения и ответственности за его совершение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Оценка качества знаний обучающихся в олимпиадах</w:t>
            </w:r>
          </w:p>
        </w:tc>
        <w:tc>
          <w:tcPr>
            <w:tcW w:w="3544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При проведении школьных олимпиад по предметам возникает риск субъективной оценки работ учащихся</w:t>
            </w:r>
          </w:p>
        </w:tc>
        <w:tc>
          <w:tcPr>
            <w:tcW w:w="2409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Заместитель директора по учебной работе</w:t>
            </w:r>
          </w:p>
        </w:tc>
        <w:tc>
          <w:tcPr>
            <w:tcW w:w="1843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средняя</w:t>
            </w:r>
          </w:p>
        </w:tc>
        <w:tc>
          <w:tcPr>
            <w:tcW w:w="3763" w:type="dxa"/>
          </w:tcPr>
          <w:p w:rsidR="008A1FA9" w:rsidRDefault="008A1FA9" w:rsidP="008A1FA9">
            <w:r>
              <w:rPr>
                <w:rFonts w:ascii="TimesNewRomanPSMT" w:hAnsi="TimesNewRomanPSMT"/>
                <w:color w:val="000000"/>
              </w:rPr>
              <w:t>Назначение ответственного лица за получение и сохранность текстов олимпиады; определение ответственности ассистентов в кабинетах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proofErr w:type="gramStart"/>
            <w:r>
              <w:rPr>
                <w:rFonts w:ascii="TimesNewRomanPSMT" w:hAnsi="TimesNewRomanPSMT"/>
                <w:color w:val="000000"/>
              </w:rPr>
              <w:t>Контроль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организацией и проведением итоговой аттестации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 xml:space="preserve">Выставление четвертных, годовых оценок, промежуточная аттестация,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внутришкольный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мониторинг.</w:t>
            </w:r>
          </w:p>
        </w:tc>
        <w:tc>
          <w:tcPr>
            <w:tcW w:w="2409" w:type="dxa"/>
          </w:tcPr>
          <w:p w:rsidR="008A1FA9" w:rsidRDefault="009C0312" w:rsidP="009C0312">
            <w:r>
              <w:rPr>
                <w:rFonts w:ascii="TimesNewRomanPSMT" w:hAnsi="TimesNewRomanPSMT"/>
                <w:color w:val="000000"/>
              </w:rPr>
              <w:t>Директор школы, заместитель директора по учебной работе</w:t>
            </w:r>
          </w:p>
        </w:tc>
        <w:tc>
          <w:tcPr>
            <w:tcW w:w="184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средняя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 xml:space="preserve">Организация информирования участников проведения итоговой аттестации и их родителей (законных представителей); определение ответственности должностных лиц, привлекаемых к подготовке и проведению итоговой аттестации за исполнение, надлежащее выполнение обязанностей и злоупотребление служебным </w:t>
            </w:r>
            <w:r>
              <w:rPr>
                <w:rFonts w:ascii="TimesNewRomanPSMT" w:hAnsi="TimesNewRomanPSMT"/>
                <w:color w:val="000000"/>
              </w:rPr>
              <w:lastRenderedPageBreak/>
              <w:t>положением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Получение, учет, хранение, заполнение и порядок выдачи документов государственного образца об окончании школы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Выдача аттестатов по окончании 9 и 11 классов</w:t>
            </w:r>
          </w:p>
        </w:tc>
        <w:tc>
          <w:tcPr>
            <w:tcW w:w="2409" w:type="dxa"/>
          </w:tcPr>
          <w:p w:rsidR="009C0312" w:rsidRDefault="009C0312" w:rsidP="008A1FA9">
            <w:pPr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Директор школы</w:t>
            </w:r>
          </w:p>
          <w:p w:rsidR="008A1FA9" w:rsidRDefault="008A1FA9" w:rsidP="008A1FA9"/>
        </w:tc>
        <w:tc>
          <w:tcPr>
            <w:tcW w:w="184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высокая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 xml:space="preserve">Назначение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ответственного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за заполнение аттестатов. Создание комиссии по проверке данных, вносимых в аттестат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Неправомерное взимание денежных сре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дств с р</w:t>
            </w:r>
            <w:proofErr w:type="gramEnd"/>
            <w:r>
              <w:rPr>
                <w:rFonts w:ascii="TimesNewRomanPSMT" w:hAnsi="TimesNewRomanPSMT"/>
                <w:color w:val="000000"/>
              </w:rPr>
              <w:t>одителей (законных представителей) в школе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Предложение оплатить единовременный взнос на приобретение чего-либо (форма, учебники, жалюзи, технические средства обучения), систематические сборы в фонд школы, подарки учителям</w:t>
            </w:r>
          </w:p>
        </w:tc>
        <w:tc>
          <w:tcPr>
            <w:tcW w:w="2409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Директор школы, 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высокая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Профилактическая работа с родителями, проведение диагностики родителей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Организация закупок товаров, работ, услуг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Покупка мебели, технических средств обучения, учебного оборудования</w:t>
            </w:r>
          </w:p>
        </w:tc>
        <w:tc>
          <w:tcPr>
            <w:tcW w:w="2409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Главный бухгалтер</w:t>
            </w:r>
          </w:p>
        </w:tc>
        <w:tc>
          <w:tcPr>
            <w:tcW w:w="184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высокая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Создание комиссии по закупкам в рамках требований ФЗ 44, ФЗ 223. Проведение открытых аукционов в электронном виде. Ревизионный контроль со стороны Учредителя и контролирующих органов.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Организация контроля питания учащихся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Сбор средств учащихся на организованное питание в школе, организация льготного питания в школе</w:t>
            </w:r>
          </w:p>
        </w:tc>
        <w:tc>
          <w:tcPr>
            <w:tcW w:w="2409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Директор школы</w:t>
            </w:r>
          </w:p>
        </w:tc>
        <w:tc>
          <w:tcPr>
            <w:tcW w:w="1843" w:type="dxa"/>
          </w:tcPr>
          <w:p w:rsidR="008A1FA9" w:rsidRDefault="009C0312" w:rsidP="008A1FA9">
            <w:r>
              <w:t>средняя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Организация работы комиссии по питанию в школе. Контроль закладки продуктов питания.</w:t>
            </w:r>
          </w:p>
        </w:tc>
      </w:tr>
      <w:tr w:rsidR="008A1FA9" w:rsidTr="009C0312">
        <w:trPr>
          <w:trHeight w:val="2677"/>
        </w:trPr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Проведение аттестации педагогических работников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При проведении аттестации педагогического работника возможна необъективная оценка деятельности педагогических работников, завышение результативности труда. Предоставление недостоверной информации о работе работника</w:t>
            </w:r>
          </w:p>
        </w:tc>
        <w:tc>
          <w:tcPr>
            <w:tcW w:w="2409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Директор школы, 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8A1FA9" w:rsidRDefault="009C0312" w:rsidP="008A1FA9">
            <w:r>
              <w:t>средняя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Принятие на работу сотрудников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2409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Директор школы</w:t>
            </w:r>
          </w:p>
        </w:tc>
        <w:tc>
          <w:tcPr>
            <w:tcW w:w="1843" w:type="dxa"/>
          </w:tcPr>
          <w:p w:rsidR="008A1FA9" w:rsidRDefault="009C0312" w:rsidP="008A1FA9">
            <w:r>
              <w:t>низкая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директором образовательной организации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Оплата труда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 xml:space="preserve">Оплата рабочего времени не в полном объеме. Оплата рабочего времени в полном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объѐме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 случае, когда сотрудник фактически отсутствовал на рабочем месте.</w:t>
            </w:r>
          </w:p>
        </w:tc>
        <w:tc>
          <w:tcPr>
            <w:tcW w:w="2409" w:type="dxa"/>
          </w:tcPr>
          <w:p w:rsidR="008A1FA9" w:rsidRDefault="009C0312" w:rsidP="009C0312">
            <w:r>
              <w:rPr>
                <w:rFonts w:ascii="TimesNewRomanPSMT" w:hAnsi="TimesNewRomanPSMT"/>
                <w:color w:val="000000"/>
              </w:rPr>
              <w:t xml:space="preserve">Директор, заместители директора, руководители структурных подразделений, лицо, осуществляющее ведение табеля учета </w:t>
            </w:r>
          </w:p>
        </w:tc>
        <w:tc>
          <w:tcPr>
            <w:tcW w:w="1843" w:type="dxa"/>
          </w:tcPr>
          <w:p w:rsidR="008A1FA9" w:rsidRDefault="009C0312" w:rsidP="008A1FA9">
            <w:r>
              <w:t>средняя</w:t>
            </w:r>
          </w:p>
        </w:tc>
        <w:tc>
          <w:tcPr>
            <w:tcW w:w="3763" w:type="dxa"/>
          </w:tcPr>
          <w:p w:rsidR="008A1FA9" w:rsidRDefault="009C0312" w:rsidP="008A1FA9">
            <w:pPr>
              <w:rPr>
                <w:rFonts w:ascii="TimesNewRomanPSMT" w:hAnsi="TimesNewRomanPSMT" w:hint="eastAsia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 xml:space="preserve">Создание и работа экспертной комиссии по установлению стимулирующих выплат работникам образовательной организации. Использование средств на оплату труда в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строгом</w:t>
            </w:r>
            <w:proofErr w:type="gramEnd"/>
          </w:p>
          <w:p w:rsidR="009C0312" w:rsidRDefault="009C0312" w:rsidP="008A1FA9">
            <w:proofErr w:type="gramStart"/>
            <w:r>
              <w:rPr>
                <w:rFonts w:ascii="TimesNewRomanPSMT" w:hAnsi="TimesNewRomanPSMT"/>
                <w:color w:val="000000"/>
              </w:rPr>
              <w:t>соответствии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с Положением об оплате труда работников образовательной организации. Разъяснение ответственным лицам о мерах ответственности за совершение коррупционных правонарушений. Создание комиссии по распределению учебной нагрузки</w:t>
            </w:r>
          </w:p>
        </w:tc>
      </w:tr>
      <w:tr w:rsidR="008A1FA9" w:rsidTr="008A1FA9">
        <w:tc>
          <w:tcPr>
            <w:tcW w:w="675" w:type="dxa"/>
          </w:tcPr>
          <w:p w:rsidR="008A1FA9" w:rsidRDefault="008A1FA9" w:rsidP="008A1FA9"/>
        </w:tc>
        <w:tc>
          <w:tcPr>
            <w:tcW w:w="2552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>Работа со служебной информацией.</w:t>
            </w:r>
          </w:p>
        </w:tc>
        <w:tc>
          <w:tcPr>
            <w:tcW w:w="3544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 xml:space="preserve">Использование в личных или групповых интересах </w:t>
            </w:r>
            <w:r>
              <w:rPr>
                <w:rFonts w:ascii="TimesNewRomanPSMT" w:hAnsi="TimesNewRomanPSMT"/>
                <w:color w:val="000000"/>
              </w:rPr>
              <w:lastRenderedPageBreak/>
              <w:t>информации, полученной при выполнении</w:t>
            </w:r>
          </w:p>
        </w:tc>
        <w:tc>
          <w:tcPr>
            <w:tcW w:w="2409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lastRenderedPageBreak/>
              <w:t xml:space="preserve">Директор, заместители </w:t>
            </w:r>
            <w:r>
              <w:rPr>
                <w:rFonts w:ascii="TimesNewRomanPSMT" w:hAnsi="TimesNewRomanPSMT"/>
                <w:color w:val="000000"/>
              </w:rPr>
              <w:lastRenderedPageBreak/>
              <w:t>директора</w:t>
            </w:r>
          </w:p>
        </w:tc>
        <w:tc>
          <w:tcPr>
            <w:tcW w:w="1843" w:type="dxa"/>
          </w:tcPr>
          <w:p w:rsidR="008A1FA9" w:rsidRDefault="009C0312" w:rsidP="008A1FA9">
            <w:r>
              <w:lastRenderedPageBreak/>
              <w:t>средняя</w:t>
            </w:r>
          </w:p>
        </w:tc>
        <w:tc>
          <w:tcPr>
            <w:tcW w:w="3763" w:type="dxa"/>
          </w:tcPr>
          <w:p w:rsidR="008A1FA9" w:rsidRDefault="009C0312" w:rsidP="008A1FA9">
            <w:r>
              <w:rPr>
                <w:rFonts w:ascii="TimesNewRomanPSMT" w:hAnsi="TimesNewRomanPSMT"/>
                <w:color w:val="000000"/>
              </w:rPr>
              <w:t xml:space="preserve">Соблюдение, утвержденной антикоррупционной политики </w:t>
            </w:r>
            <w:r>
              <w:rPr>
                <w:rFonts w:ascii="TimesNewRomanPSMT" w:hAnsi="TimesNewRomanPSMT"/>
                <w:color w:val="000000"/>
              </w:rPr>
              <w:lastRenderedPageBreak/>
              <w:t>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</w:t>
            </w:r>
          </w:p>
        </w:tc>
      </w:tr>
      <w:tr w:rsidR="009C0312" w:rsidTr="008A1FA9">
        <w:tc>
          <w:tcPr>
            <w:tcW w:w="675" w:type="dxa"/>
          </w:tcPr>
          <w:p w:rsidR="009C0312" w:rsidRDefault="009C0312" w:rsidP="008A1FA9"/>
        </w:tc>
        <w:tc>
          <w:tcPr>
            <w:tcW w:w="2552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Работа с обращениями юридических и физических лиц.</w:t>
            </w:r>
          </w:p>
        </w:tc>
        <w:tc>
          <w:tcPr>
            <w:tcW w:w="3544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законодательством.</w:t>
            </w:r>
          </w:p>
        </w:tc>
        <w:tc>
          <w:tcPr>
            <w:tcW w:w="2409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Директор, заместители директора, лица, ответственные за рассмотрение обращений.</w:t>
            </w:r>
          </w:p>
        </w:tc>
        <w:tc>
          <w:tcPr>
            <w:tcW w:w="1843" w:type="dxa"/>
          </w:tcPr>
          <w:p w:rsidR="009C0312" w:rsidRDefault="009C0312" w:rsidP="008A1FA9">
            <w:r>
              <w:t>средняя</w:t>
            </w:r>
          </w:p>
        </w:tc>
        <w:tc>
          <w:tcPr>
            <w:tcW w:w="3763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9C0312" w:rsidTr="008A1FA9">
        <w:tc>
          <w:tcPr>
            <w:tcW w:w="675" w:type="dxa"/>
          </w:tcPr>
          <w:p w:rsidR="009C0312" w:rsidRDefault="009C0312" w:rsidP="008A1FA9"/>
        </w:tc>
        <w:tc>
          <w:tcPr>
            <w:tcW w:w="2552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3544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Нецелевое использование бюджетных средств и средств, полученных от приносящей доход деятельности</w:t>
            </w:r>
          </w:p>
        </w:tc>
        <w:tc>
          <w:tcPr>
            <w:tcW w:w="2409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Директор школы</w:t>
            </w:r>
          </w:p>
        </w:tc>
        <w:tc>
          <w:tcPr>
            <w:tcW w:w="1843" w:type="dxa"/>
          </w:tcPr>
          <w:p w:rsidR="009C0312" w:rsidRDefault="009C0312" w:rsidP="008A1FA9">
            <w:r>
              <w:t>низкая</w:t>
            </w:r>
          </w:p>
        </w:tc>
        <w:tc>
          <w:tcPr>
            <w:tcW w:w="3763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колледже. Разъяснительная работа о мерах ответственности за совершение коррупционных</w:t>
            </w:r>
          </w:p>
        </w:tc>
      </w:tr>
      <w:tr w:rsidR="009C0312" w:rsidTr="008A1FA9">
        <w:tc>
          <w:tcPr>
            <w:tcW w:w="675" w:type="dxa"/>
          </w:tcPr>
          <w:p w:rsidR="009C0312" w:rsidRDefault="009C0312" w:rsidP="008A1FA9"/>
        </w:tc>
        <w:tc>
          <w:tcPr>
            <w:tcW w:w="2552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 xml:space="preserve">Взаимоотношения с </w:t>
            </w:r>
            <w:r>
              <w:rPr>
                <w:rFonts w:ascii="TimesNewRomanPSMT" w:hAnsi="TimesNewRomanPSMT"/>
                <w:color w:val="000000"/>
              </w:rPr>
              <w:lastRenderedPageBreak/>
              <w:t>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3544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lastRenderedPageBreak/>
              <w:t xml:space="preserve">Дарение подарков и оказание не </w:t>
            </w:r>
            <w:r>
              <w:rPr>
                <w:rFonts w:ascii="TimesNewRomanPSMT" w:hAnsi="TimesNewRomanPSMT"/>
                <w:color w:val="000000"/>
              </w:rPr>
              <w:lastRenderedPageBreak/>
              <w:t>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2409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lastRenderedPageBreak/>
              <w:t xml:space="preserve">Директор,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заместители директора, работники образовательной организации, уполномоченные директором представлять интересы образовательной организации.</w:t>
            </w:r>
          </w:p>
        </w:tc>
        <w:tc>
          <w:tcPr>
            <w:tcW w:w="1843" w:type="dxa"/>
          </w:tcPr>
          <w:p w:rsidR="009C0312" w:rsidRDefault="009C0312" w:rsidP="008A1FA9">
            <w:r>
              <w:lastRenderedPageBreak/>
              <w:t>низкая</w:t>
            </w:r>
          </w:p>
        </w:tc>
        <w:tc>
          <w:tcPr>
            <w:tcW w:w="3763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 xml:space="preserve">Соблюдение, утвержденной </w:t>
            </w:r>
            <w:r>
              <w:rPr>
                <w:rFonts w:ascii="TimesNewRomanPSMT" w:hAnsi="TimesNewRomanPSMT"/>
                <w:color w:val="000000"/>
              </w:rPr>
              <w:lastRenderedPageBreak/>
              <w:t>антикоррупционной политики 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9C0312" w:rsidTr="008A1FA9">
        <w:tc>
          <w:tcPr>
            <w:tcW w:w="675" w:type="dxa"/>
          </w:tcPr>
          <w:p w:rsidR="009C0312" w:rsidRDefault="009C0312" w:rsidP="008A1FA9"/>
        </w:tc>
        <w:tc>
          <w:tcPr>
            <w:tcW w:w="2552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544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2409" w:type="dxa"/>
          </w:tcPr>
          <w:p w:rsidR="009C0312" w:rsidRDefault="009C0312" w:rsidP="008A1FA9">
            <w:r>
              <w:rPr>
                <w:rFonts w:ascii="TimesNewRomanPSMT" w:hAnsi="TimesNewRomanPSMT"/>
                <w:color w:val="000000"/>
              </w:rPr>
              <w:t>Материально</w:t>
            </w:r>
            <w:r w:rsidR="00083A8F">
              <w:rPr>
                <w:rFonts w:ascii="TimesNewRomanPSMT" w:hAnsi="TimesNewRomanPSMT"/>
                <w:color w:val="000000"/>
              </w:rPr>
              <w:t>-</w:t>
            </w:r>
            <w:r>
              <w:rPr>
                <w:rFonts w:ascii="TimesNewRomanPSMT" w:hAnsi="TimesNewRomanPSMT"/>
                <w:color w:val="000000"/>
              </w:rPr>
              <w:t>ответственные лица, заместитель директора по АХР, бухгалтеры.</w:t>
            </w:r>
          </w:p>
        </w:tc>
        <w:tc>
          <w:tcPr>
            <w:tcW w:w="1843" w:type="dxa"/>
          </w:tcPr>
          <w:p w:rsidR="009C0312" w:rsidRDefault="00083A8F" w:rsidP="008A1FA9">
            <w:r>
              <w:t>средняя</w:t>
            </w:r>
          </w:p>
        </w:tc>
        <w:tc>
          <w:tcPr>
            <w:tcW w:w="3763" w:type="dxa"/>
          </w:tcPr>
          <w:p w:rsidR="009C0312" w:rsidRDefault="00083A8F" w:rsidP="008A1FA9">
            <w:r>
              <w:rPr>
                <w:rFonts w:ascii="TimesNewRomanPSMT" w:hAnsi="TimesNewRomanPSMT"/>
                <w:color w:val="000000"/>
              </w:rPr>
              <w:t xml:space="preserve">Организация работы по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контролю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деятельностью структурных подразделений с участием представителей иных структурных подразделений 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</w:t>
            </w:r>
          </w:p>
        </w:tc>
      </w:tr>
      <w:tr w:rsidR="009C0312" w:rsidTr="008A1FA9">
        <w:tc>
          <w:tcPr>
            <w:tcW w:w="675" w:type="dxa"/>
          </w:tcPr>
          <w:p w:rsidR="009C0312" w:rsidRDefault="009C0312" w:rsidP="008A1FA9"/>
        </w:tc>
        <w:tc>
          <w:tcPr>
            <w:tcW w:w="2552" w:type="dxa"/>
          </w:tcPr>
          <w:p w:rsidR="009C0312" w:rsidRDefault="00083A8F" w:rsidP="008A1FA9">
            <w:r>
              <w:rPr>
                <w:rFonts w:ascii="TimesNewRomanPSMT" w:hAnsi="TimesNewRomanPSMT"/>
                <w:color w:val="000000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ОУ</w:t>
            </w:r>
          </w:p>
        </w:tc>
        <w:tc>
          <w:tcPr>
            <w:tcW w:w="3544" w:type="dxa"/>
          </w:tcPr>
          <w:p w:rsidR="009C0312" w:rsidRDefault="00083A8F" w:rsidP="008A1FA9">
            <w:proofErr w:type="gramStart"/>
            <w:r>
              <w:rPr>
                <w:rFonts w:ascii="TimesNewRomanPSMT" w:hAnsi="TimesNewRomanPSMT"/>
                <w:color w:val="000000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</w:t>
            </w:r>
            <w:r>
              <w:rPr>
                <w:rFonts w:ascii="TimesNewRomanPSMT" w:hAnsi="TimesNewRomanPSMT"/>
                <w:color w:val="000000"/>
              </w:rPr>
              <w:lastRenderedPageBreak/>
              <w:t>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заключение договоров без соблюдения </w:t>
            </w:r>
            <w:r>
              <w:rPr>
                <w:rFonts w:ascii="TimesNewRomanPSMT" w:hAnsi="TimesNewRomanPSMT"/>
                <w:color w:val="000000"/>
              </w:rPr>
              <w:lastRenderedPageBreak/>
              <w:t>установленной процедуры; отказ от проведения</w:t>
            </w:r>
          </w:p>
        </w:tc>
        <w:tc>
          <w:tcPr>
            <w:tcW w:w="2409" w:type="dxa"/>
          </w:tcPr>
          <w:p w:rsidR="009C0312" w:rsidRDefault="00083A8F" w:rsidP="00083A8F">
            <w:r>
              <w:rPr>
                <w:rFonts w:ascii="TimesNewRomanPSMT" w:hAnsi="TimesNewRomanPSMT"/>
                <w:color w:val="000000"/>
              </w:rPr>
              <w:lastRenderedPageBreak/>
              <w:t xml:space="preserve">Директор, заместитель директора по АХР, бухгалтеры, контрактный управляющий, работники, ответственный за организацию закупок товаров, </w:t>
            </w:r>
            <w:r>
              <w:rPr>
                <w:rFonts w:ascii="TimesNewRomanPSMT" w:hAnsi="TimesNewRomanPSMT"/>
                <w:color w:val="000000"/>
              </w:rPr>
              <w:lastRenderedPageBreak/>
              <w:t>работ, услуг для нужд ОУ</w:t>
            </w:r>
          </w:p>
        </w:tc>
        <w:tc>
          <w:tcPr>
            <w:tcW w:w="1843" w:type="dxa"/>
          </w:tcPr>
          <w:p w:rsidR="009C0312" w:rsidRDefault="00083A8F" w:rsidP="008A1FA9">
            <w:r>
              <w:lastRenderedPageBreak/>
              <w:t>средняя</w:t>
            </w:r>
          </w:p>
        </w:tc>
        <w:tc>
          <w:tcPr>
            <w:tcW w:w="3763" w:type="dxa"/>
          </w:tcPr>
          <w:p w:rsidR="009C0312" w:rsidRDefault="00083A8F" w:rsidP="008A1FA9">
            <w:r>
              <w:rPr>
                <w:rFonts w:ascii="TimesNewRomanPSMT" w:hAnsi="TimesNewRomanPSMT"/>
                <w:color w:val="000000"/>
              </w:rPr>
              <w:t xml:space="preserve"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Разъяснение работникам образовательной организации, связанным с заключением </w:t>
            </w:r>
            <w:r>
              <w:rPr>
                <w:rFonts w:ascii="TimesNewRomanPSMT" w:hAnsi="TimesNewRomanPSMT"/>
                <w:color w:val="000000"/>
              </w:rPr>
              <w:lastRenderedPageBreak/>
              <w:t>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</w:tbl>
    <w:p w:rsidR="00083A8F" w:rsidRDefault="00083A8F" w:rsidP="008A1FA9">
      <w:pPr>
        <w:rPr>
          <w:rFonts w:ascii="TimesNewRomanPSMT" w:hAnsi="TimesNewRomanPSMT" w:hint="eastAsia"/>
          <w:color w:val="000000"/>
        </w:rPr>
      </w:pPr>
    </w:p>
    <w:p w:rsidR="00083A8F" w:rsidRDefault="00083A8F" w:rsidP="008A1FA9">
      <w:pPr>
        <w:rPr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>2.4. По каждой зоне повышенного коррупционного риска (</w:t>
      </w:r>
      <w:proofErr w:type="spellStart"/>
      <w:r w:rsidRPr="00083A8F">
        <w:rPr>
          <w:rFonts w:ascii="TimesNewRomanPSMT" w:hAnsi="TimesNewRomanPSMT"/>
          <w:color w:val="000000"/>
          <w:sz w:val="28"/>
          <w:szCs w:val="28"/>
        </w:rPr>
        <w:t>коррупционно</w:t>
      </w:r>
      <w:proofErr w:type="spellEnd"/>
      <w:r w:rsidRPr="00083A8F">
        <w:rPr>
          <w:rFonts w:ascii="TimesNewRomanPSMT" w:hAnsi="TimesNewRomanPSMT"/>
          <w:color w:val="000000"/>
          <w:sz w:val="28"/>
          <w:szCs w:val="28"/>
        </w:rPr>
        <w:t xml:space="preserve"> - опасных полномочий) предложены меры по устранению или минимизации </w:t>
      </w:r>
      <w:proofErr w:type="spellStart"/>
      <w:r w:rsidRPr="00083A8F">
        <w:rPr>
          <w:rFonts w:ascii="TimesNewRomanPSMT" w:hAnsi="TimesNewRomanPSMT"/>
          <w:color w:val="000000"/>
          <w:sz w:val="28"/>
          <w:szCs w:val="28"/>
        </w:rPr>
        <w:t>коррупционно</w:t>
      </w:r>
      <w:proofErr w:type="spellEnd"/>
      <w:r w:rsidRPr="00083A8F">
        <w:rPr>
          <w:rFonts w:ascii="TimesNewRomanPSMT" w:hAnsi="TimesNewRomanPSMT"/>
          <w:color w:val="000000"/>
          <w:sz w:val="28"/>
          <w:szCs w:val="28"/>
        </w:rPr>
        <w:t>-опасных функций.</w:t>
      </w:r>
    </w:p>
    <w:p w:rsidR="00083A8F" w:rsidRDefault="00083A8F" w:rsidP="00083A8F">
      <w:pPr>
        <w:rPr>
          <w:sz w:val="28"/>
          <w:szCs w:val="28"/>
        </w:rPr>
      </w:pP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3. Перечень должностей, замещение которых связано с коррупционными рисками в ОУ: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1) директор школы;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2) заместители директора;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3) заместитель директора по АХР;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4) библиотекарь;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5) учителя;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6) главный бухгалтер,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7) бухгалтер,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8) контрактный управляющий, </w:t>
      </w:r>
    </w:p>
    <w:p w:rsidR="00083A8F" w:rsidRPr="00083A8F" w:rsidRDefault="00083A8F" w:rsidP="00083A8F">
      <w:pPr>
        <w:rPr>
          <w:rFonts w:ascii="TimesNewRomanPSMT" w:hAnsi="TimesNewRomanPSMT" w:hint="eastAsia"/>
          <w:color w:val="000000"/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 xml:space="preserve">9) </w:t>
      </w:r>
      <w:proofErr w:type="gramStart"/>
      <w:r w:rsidRPr="00083A8F">
        <w:rPr>
          <w:rFonts w:ascii="TimesNewRomanPSMT" w:hAnsi="TimesNewRomanPSMT"/>
          <w:color w:val="000000"/>
          <w:sz w:val="28"/>
          <w:szCs w:val="28"/>
        </w:rPr>
        <w:t>ответственный</w:t>
      </w:r>
      <w:proofErr w:type="gramEnd"/>
      <w:r w:rsidRPr="00083A8F">
        <w:rPr>
          <w:rFonts w:ascii="TimesNewRomanPSMT" w:hAnsi="TimesNewRomanPSMT"/>
          <w:color w:val="000000"/>
          <w:sz w:val="28"/>
          <w:szCs w:val="28"/>
        </w:rPr>
        <w:t xml:space="preserve"> за организацию льготного питания, </w:t>
      </w:r>
    </w:p>
    <w:p w:rsidR="008A1FA9" w:rsidRPr="00083A8F" w:rsidRDefault="00083A8F" w:rsidP="00083A8F">
      <w:pPr>
        <w:rPr>
          <w:sz w:val="28"/>
          <w:szCs w:val="28"/>
        </w:rPr>
      </w:pPr>
      <w:r w:rsidRPr="00083A8F">
        <w:rPr>
          <w:rFonts w:ascii="TimesNewRomanPSMT" w:hAnsi="TimesNewRomanPSMT"/>
          <w:color w:val="000000"/>
          <w:sz w:val="28"/>
          <w:szCs w:val="28"/>
        </w:rPr>
        <w:t>10) сторож.</w:t>
      </w:r>
    </w:p>
    <w:sectPr w:rsidR="008A1FA9" w:rsidRPr="00083A8F" w:rsidSect="008A1F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D0"/>
    <w:rsid w:val="00083A8F"/>
    <w:rsid w:val="00445FD0"/>
    <w:rsid w:val="00476387"/>
    <w:rsid w:val="008A1FA9"/>
    <w:rsid w:val="009C0312"/>
    <w:rsid w:val="00B5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C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8C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</cp:lastModifiedBy>
  <cp:revision>5</cp:revision>
  <dcterms:created xsi:type="dcterms:W3CDTF">2020-05-31T20:27:00Z</dcterms:created>
  <dcterms:modified xsi:type="dcterms:W3CDTF">2020-06-01T07:34:00Z</dcterms:modified>
</cp:coreProperties>
</file>